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FF64" w14:textId="2AAE1362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  <w:t>Forslag til ny forskrift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nb-NO"/>
          <w14:ligatures w14:val="none"/>
        </w:rPr>
        <w:t>:</w:t>
      </w:r>
    </w:p>
    <w:p w14:paraId="70D54E4E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b-NO"/>
          <w14:ligatures w14:val="none"/>
        </w:rPr>
        <w:t>Forskrift om tilsyns- og feiegebyr, Kvæfjord kommune, Troms.</w:t>
      </w:r>
    </w:p>
    <w:p w14:paraId="422A0244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Hjemmel:</w:t>
      </w: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Fastsatt av Kvæfjord kommunestyret ________ med hjemmel i </w:t>
      </w:r>
      <w:hyperlink r:id="rId4" w:history="1">
        <w:r w:rsidRPr="00E322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lov 14. juni 2002 nr. 20 om vern mot brann, eksplosjon og ulykker med farlige stoff og om brannvesenets redningsoppgaver (brann- og eksplosjonsvernloven) § 28</w:t>
        </w:r>
      </w:hyperlink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andre ledd.</w:t>
      </w:r>
    </w:p>
    <w:p w14:paraId="60A5D553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1.Formål</w:t>
      </w:r>
    </w:p>
    <w:p w14:paraId="54F5BD33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Forskriften skal sikre at kommunen får dekket sine utgifter knyttet til lovbestemt tilsyn og feiing med fyringsanlegg.</w:t>
      </w:r>
    </w:p>
    <w:p w14:paraId="72682484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2.Virkeområde</w:t>
      </w:r>
    </w:p>
    <w:p w14:paraId="204DD7BD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Forskriften gjelder for eiere av fyringsanlegg i kommunen.</w:t>
      </w:r>
    </w:p>
    <w:p w14:paraId="655A23D5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Forskriften gjelder for gebyr for tilsyn og gebyr for feiing som gjennomføres av, eller i regi, av kommunen. Alle bygninger med fyringsanlegg omfattes av forskriften, herunder også fritidsboliger.</w:t>
      </w:r>
    </w:p>
    <w:p w14:paraId="4E1D88BB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3.Definisjoner</w:t>
      </w:r>
    </w:p>
    <w:p w14:paraId="5E134C6B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I denne forskrift skal følgende begreper forstås slik: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357"/>
      </w:tblGrid>
      <w:tr w:rsidR="00E32275" w:rsidRPr="00E32275" w14:paraId="794DBF09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678096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a.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BCBA8F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nb-NO"/>
                <w14:ligatures w14:val="none"/>
              </w:rPr>
              <w:t>Eier:</w:t>
            </w: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Den som har grunnbokshjemmel til et byggverk med fyringsanlegg. Med eier forstås også andelseier og fester av tomt.</w:t>
            </w:r>
          </w:p>
        </w:tc>
      </w:tr>
    </w:tbl>
    <w:p w14:paraId="36A6BA3A" w14:textId="77777777" w:rsidR="00E32275" w:rsidRPr="00E32275" w:rsidRDefault="00E32275" w:rsidP="00E322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784"/>
      </w:tblGrid>
      <w:tr w:rsidR="00E32275" w:rsidRPr="00E32275" w14:paraId="39BD75C6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430396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b.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ED5407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nb-NO"/>
                <w14:ligatures w14:val="none"/>
              </w:rPr>
              <w:t>Feiing:</w:t>
            </w: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Rengjøring av røykkanal og uttak av sot.</w:t>
            </w:r>
          </w:p>
        </w:tc>
      </w:tr>
    </w:tbl>
    <w:p w14:paraId="345BEF9E" w14:textId="77777777" w:rsidR="00E32275" w:rsidRPr="00E32275" w:rsidRDefault="00E32275" w:rsidP="00E322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357"/>
      </w:tblGrid>
      <w:tr w:rsidR="00E32275" w:rsidRPr="00E32275" w14:paraId="168576CC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044D33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c.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127E56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nb-NO"/>
                <w14:ligatures w14:val="none"/>
              </w:rPr>
              <w:t>Fyringsanlegg:</w:t>
            </w: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Ildsted, sentralvarmekjele eller </w:t>
            </w:r>
            <w:proofErr w:type="spellStart"/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varmluftsaggregat</w:t>
            </w:r>
            <w:proofErr w:type="spellEnd"/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der varme produseres ved forbrenning av fast, flytende eller gassformig brensel, inklusive røykkanal, og matesystem for brensel.</w:t>
            </w:r>
          </w:p>
        </w:tc>
      </w:tr>
    </w:tbl>
    <w:p w14:paraId="192B2383" w14:textId="77777777" w:rsidR="00E32275" w:rsidRPr="00E32275" w:rsidRDefault="00E32275" w:rsidP="00E322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357"/>
      </w:tblGrid>
      <w:tr w:rsidR="00E32275" w:rsidRPr="00E32275" w14:paraId="6127CD53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FE234C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d.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9CD1C1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nb-NO"/>
                <w14:ligatures w14:val="none"/>
              </w:rPr>
              <w:t>Røykkanal:</w:t>
            </w: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Kanal for transport av røykgasser fra fyringsanleggets røykuttak til fri luft, herunder anbringer, røykrør og skorstein.</w:t>
            </w:r>
          </w:p>
        </w:tc>
      </w:tr>
    </w:tbl>
    <w:p w14:paraId="4EFCDEDD" w14:textId="77777777" w:rsidR="00E32275" w:rsidRPr="00E32275" w:rsidRDefault="00E32275" w:rsidP="00E322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357"/>
      </w:tblGrid>
      <w:tr w:rsidR="00E32275" w:rsidRPr="00E32275" w14:paraId="43B205FE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FEABD6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e.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130BA2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nb-NO"/>
                <w14:ligatures w14:val="none"/>
              </w:rPr>
              <w:t>Skorstein (pipe):</w:t>
            </w: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Loddrett del av røykkanal. En skorstein kan bestå av flere loddrette røykkanaler.</w:t>
            </w:r>
          </w:p>
        </w:tc>
      </w:tr>
    </w:tbl>
    <w:p w14:paraId="1F9CA755" w14:textId="77777777" w:rsidR="00E32275" w:rsidRPr="00E32275" w:rsidRDefault="00E32275" w:rsidP="00E322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357"/>
      </w:tblGrid>
      <w:tr w:rsidR="00E32275" w:rsidRPr="00E32275" w14:paraId="149FD5A4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CC3B59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f.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0DAC82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nb-NO"/>
                <w14:ligatures w14:val="none"/>
              </w:rPr>
              <w:t>Tilsyn:</w:t>
            </w: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Å kontrollere at plikter gitt i, eller i </w:t>
            </w:r>
            <w:proofErr w:type="gramStart"/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medhold av</w:t>
            </w:r>
            <w:proofErr w:type="gramEnd"/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hyperlink r:id="rId5" w:history="1">
              <w:r w:rsidRPr="00E322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brann- og eksplosjonsvernloven</w:t>
              </w:r>
            </w:hyperlink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overholdes.</w:t>
            </w:r>
          </w:p>
        </w:tc>
      </w:tr>
    </w:tbl>
    <w:p w14:paraId="52D3A2F5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4.Hva gebyrene dekker</w:t>
      </w:r>
    </w:p>
    <w:p w14:paraId="1C1F7B8E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Gebyrene skal dekke kommunens kostnader knyttet til tilsyn og feiing av fyringsanlegg.</w:t>
      </w:r>
    </w:p>
    <w:p w14:paraId="7ED3B54C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lastRenderedPageBreak/>
        <w:t>§ 5.Intervall for tilsyn og feiing</w:t>
      </w:r>
    </w:p>
    <w:p w14:paraId="1ADF2617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Tilsyn og feiing gjennomføres i henhold til risikovurdering. Faste kriterier i fagsystemet danner grunnlag for frekvens, anslagsvis fra 1–8 år.</w:t>
      </w:r>
    </w:p>
    <w:p w14:paraId="7DC4EF08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6.Plikt til å betale gebyr</w:t>
      </w:r>
    </w:p>
    <w:p w14:paraId="07130C55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Det skal innkreves gebyr for samtlige som mottar tilsyns- og feiertjenester, uavhengig av om fyringsanlegget er i regelmessig bruk eller ikke.</w:t>
      </w:r>
    </w:p>
    <w:p w14:paraId="00CCC744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Gebyret er ikke tilknyttet tidspunktet for når tilsyn og feiing gjennomføres, og gjelder uansett om, hvordan og når tjenesten finner sted. Gebyr innkreves også når: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110"/>
      </w:tblGrid>
      <w:tr w:rsidR="00E32275" w:rsidRPr="00E32275" w14:paraId="2C900F0E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051986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B10EC3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Brannforebyggeren/feieren ved inspeksjon har funnet feiing unødvendig.</w:t>
            </w:r>
          </w:p>
        </w:tc>
      </w:tr>
    </w:tbl>
    <w:p w14:paraId="2D9E591D" w14:textId="77777777" w:rsidR="00E32275" w:rsidRPr="00E32275" w:rsidRDefault="00E32275" w:rsidP="00E322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357"/>
      </w:tblGrid>
      <w:tr w:rsidR="00E32275" w:rsidRPr="00E32275" w14:paraId="6443CE8E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CD7CE3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CD1A8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Brannforebyggeren/feieren møter som forhåndsavtalt, uten at eier har tilrettelagt med tilfredsstillende adkomst. Gjelder både tilsyn innvendig av fyringsanlegg og feiing fra tak.</w:t>
            </w:r>
          </w:p>
        </w:tc>
      </w:tr>
    </w:tbl>
    <w:p w14:paraId="18580417" w14:textId="77777777" w:rsidR="00E32275" w:rsidRPr="00E32275" w:rsidRDefault="00E32275" w:rsidP="00E322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357"/>
      </w:tblGrid>
      <w:tr w:rsidR="00E32275" w:rsidRPr="00E32275" w14:paraId="416A2AFF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A1AC6B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6031FA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Eier/bruker har gitt tilbakemelding til feiervesenet om at det ikke skal feies, fordi fyringsanlegget ikke har vært brukt sist sesong.</w:t>
            </w:r>
          </w:p>
        </w:tc>
      </w:tr>
    </w:tbl>
    <w:p w14:paraId="21005720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7.Fastsettelse av gebyr</w:t>
      </w:r>
    </w:p>
    <w:p w14:paraId="251B1BFA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Gebyret for lovpålagt tilsyn og feiing med fyringsanlegg fastsettes årlig av kommunestyret og innkreves med samme intervall som øvrige kommunale avgifter og gebyrer. Gebyret </w:t>
      </w:r>
      <w:proofErr w:type="gramStart"/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fremgår</w:t>
      </w:r>
      <w:proofErr w:type="gramEnd"/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av kommunens betalingsregulativ.</w:t>
      </w:r>
    </w:p>
    <w:p w14:paraId="1C0D05E3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8.Unntak fra gebyrplikt</w:t>
      </w:r>
    </w:p>
    <w:p w14:paraId="3AA7948E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Kommunen kan etter skriftlig søknad gi fritak fra å betale gebyr i følgende tilfeller: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365"/>
      </w:tblGrid>
      <w:tr w:rsidR="00E32275" w:rsidRPr="00E32275" w14:paraId="0846BFBD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FAE32D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EA1C26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Boligen har ikke installert ildsted.</w:t>
            </w:r>
          </w:p>
        </w:tc>
      </w:tr>
    </w:tbl>
    <w:p w14:paraId="1D3678A6" w14:textId="77777777" w:rsidR="00E32275" w:rsidRPr="00E32275" w:rsidRDefault="00E32275" w:rsidP="00E3227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357"/>
      </w:tblGrid>
      <w:tr w:rsidR="00E32275" w:rsidRPr="00E32275" w14:paraId="60EE7B41" w14:textId="77777777" w:rsidTr="00E32275">
        <w:trPr>
          <w:tblCellSpacing w:w="15" w:type="dxa"/>
        </w:trPr>
        <w:tc>
          <w:tcPr>
            <w:tcW w:w="6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BF3A9E" w14:textId="77777777"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388FB9" w14:textId="77777777"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32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Eier bekrefter skriftlig at fyringsanlegget er frakoblet, pipe er blendet, eller annen tilfredsstillende sikring mot bruk er utført.</w:t>
            </w:r>
          </w:p>
        </w:tc>
      </w:tr>
    </w:tbl>
    <w:p w14:paraId="37FB5EA8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Gebyrplikten opphører ikke før vedtak om gebyrfritak er fattet. Når gebyrfritak er innvilget, justeres beløpet på neste fakturering.</w:t>
      </w:r>
    </w:p>
    <w:p w14:paraId="416B180A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9.Opplysningsplikt</w:t>
      </w:r>
    </w:p>
    <w:p w14:paraId="44861CA3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Eier plikter, uten ubegrunnet opphold å melde fra til kommunens feiertjeneste dersom fyringsanlegg installeres eller tilkobles igjen, eller blending av pipe skal fjernes.</w:t>
      </w:r>
    </w:p>
    <w:p w14:paraId="68056D5B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Dersom eier unnlater å melde installasjon/tilkobling av ildsted/fyringsanlegg eller fjerning av plombering og blending, kan kommunen kreve tilsyns- og feiegebyr etterbetalt fra det tidspunkt fritak ble innvilget.</w:t>
      </w:r>
    </w:p>
    <w:p w14:paraId="33413B96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lastRenderedPageBreak/>
        <w:t>Feiertjenesten ved brannforebyggeren/feieren kan føre tilsyn med at vilkårene for gebyrfritak er oppfylt.</w:t>
      </w:r>
    </w:p>
    <w:p w14:paraId="6897C92C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10.Håndheving og sanksjoner</w:t>
      </w:r>
    </w:p>
    <w:p w14:paraId="220D9B77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hyperlink r:id="rId6" w:history="1">
        <w:r w:rsidRPr="00E322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Brann- og eksplosjonsvernloven kapittel 7</w:t>
        </w:r>
      </w:hyperlink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gjelder for lokalt tilsyn, håndheving og sanksjoner.</w:t>
      </w:r>
    </w:p>
    <w:p w14:paraId="7F11EF15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11.Klage</w:t>
      </w:r>
    </w:p>
    <w:p w14:paraId="6E0DE413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Klage på vedtak gjort i samsvar med denne forskrift fremsettes til Harstad kommune. Saksbehandlingen ved klager følger bestemmelsene gitt i eller i </w:t>
      </w:r>
      <w:proofErr w:type="gramStart"/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medhold av</w:t>
      </w:r>
      <w:proofErr w:type="gramEnd"/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brann- og eksplosjonsvernloven samt lov om behandlingsmåten i forvaltningssaker (forvaltningsloven).</w:t>
      </w:r>
    </w:p>
    <w:p w14:paraId="25F39907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12.Myndighet</w:t>
      </w:r>
    </w:p>
    <w:p w14:paraId="0D425938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Brann- og redningstjenesten utøver myndighet etter forskriften.</w:t>
      </w:r>
    </w:p>
    <w:p w14:paraId="45656B3F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§ 13.Ikrafttredelse</w:t>
      </w:r>
    </w:p>
    <w:p w14:paraId="5ED028AD" w14:textId="77777777" w:rsidR="00E32275" w:rsidRPr="00E32275" w:rsidRDefault="00E32275" w:rsidP="00E3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322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Forskriften trer i kraft ________</w:t>
      </w:r>
    </w:p>
    <w:p w14:paraId="7E454F36" w14:textId="77777777" w:rsidR="007939EB" w:rsidRDefault="007939EB"/>
    <w:sectPr w:rsidR="0079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5"/>
    <w:rsid w:val="007939EB"/>
    <w:rsid w:val="0092601D"/>
    <w:rsid w:val="009D36FC"/>
    <w:rsid w:val="00E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D339"/>
  <w15:chartTrackingRefBased/>
  <w15:docId w15:val="{B69BA27A-BF06-48C6-9F88-CA9D59C9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100">
          <w:marLeft w:val="0"/>
          <w:marRight w:val="0"/>
          <w:marTop w:val="15"/>
          <w:marBottom w:val="15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35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7816">
          <w:marLeft w:val="0"/>
          <w:marRight w:val="0"/>
          <w:marTop w:val="15"/>
          <w:marBottom w:val="15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48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8160">
          <w:marLeft w:val="0"/>
          <w:marRight w:val="0"/>
          <w:marTop w:val="15"/>
          <w:marBottom w:val="15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0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lov/2002-06-14-20/kap7" TargetMode="External"/><Relationship Id="rId5" Type="http://schemas.openxmlformats.org/officeDocument/2006/relationships/hyperlink" Target="https://lovdata.no/lov/2002-06-14-20" TargetMode="External"/><Relationship Id="rId4" Type="http://schemas.openxmlformats.org/officeDocument/2006/relationships/hyperlink" Target="https://lovdata.no/lov/2002-06-14-20/%C2%A7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Øystein Lindebø</dc:creator>
  <cp:keywords/>
  <dc:description/>
  <cp:lastModifiedBy>Ole Øystein Lindebø</cp:lastModifiedBy>
  <cp:revision>1</cp:revision>
  <dcterms:created xsi:type="dcterms:W3CDTF">2024-01-04T13:25:00Z</dcterms:created>
  <dcterms:modified xsi:type="dcterms:W3CDTF">2024-01-04T13:35:00Z</dcterms:modified>
</cp:coreProperties>
</file>